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450" w:lineRule="atLeast"/>
        <w:ind w:left="0" w:right="0" w:firstLine="664" w:firstLineChars="200"/>
        <w:jc w:val="center"/>
        <w:rPr>
          <w:rFonts w:hint="eastAsia" w:eastAsia="宋体" w:asciiTheme="minorEastAsia" w:hAnsiTheme="minorEastAsia" w:cstheme="minorEastAsia"/>
          <w:i w:val="0"/>
          <w:iCs w:val="0"/>
          <w:caps w:val="0"/>
          <w:color w:val="474747"/>
          <w:spacing w:val="8"/>
          <w:sz w:val="25"/>
          <w:szCs w:val="25"/>
        </w:rPr>
      </w:pPr>
      <w:r>
        <w:rPr>
          <w:rFonts w:hint="eastAsia" w:ascii="Times New Roman" w:hAnsi="Times New Roman"/>
          <w:i w:val="0"/>
          <w:iCs w:val="0"/>
          <w:caps w:val="0"/>
          <w:color w:val="000000" w:themeColor="text1"/>
          <w:spacing w:val="6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关于暂停东莞市优触科技有限公司质量</w:t>
      </w:r>
      <w:r>
        <w:rPr>
          <w:rFonts w:hint="eastAsia" w:ascii="Times New Roman" w:hAnsi="Times New Roman"/>
          <w:i w:val="0"/>
          <w:iCs w:val="0"/>
          <w:caps w:val="0"/>
          <w:color w:val="000000" w:themeColor="text1"/>
          <w:spacing w:val="6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管理体系认证证书的公告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450" w:lineRule="atLeast"/>
        <w:ind w:left="0" w:right="0" w:firstLine="532" w:firstLineChars="200"/>
        <w:jc w:val="both"/>
        <w:rPr>
          <w:rFonts w:hint="eastAsia" w:eastAsia="宋体" w:asciiTheme="minorEastAsia" w:hAnsiTheme="minorEastAsia" w:cstheme="minorEastAsia"/>
        </w:rPr>
      </w:pPr>
      <w:r>
        <w:rPr>
          <w:rFonts w:hint="eastAsia" w:eastAsia="宋体" w:asciiTheme="minorEastAsia" w:hAnsiTheme="minorEastAsia" w:cstheme="minorEastAsia"/>
          <w:i w:val="0"/>
          <w:iCs w:val="0"/>
          <w:caps w:val="0"/>
          <w:color w:val="474747"/>
          <w:spacing w:val="8"/>
          <w:sz w:val="25"/>
          <w:szCs w:val="25"/>
        </w:rPr>
        <w:t>根据《管理体系认证机构要求》（CNAS-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474747"/>
          <w:spacing w:val="8"/>
          <w:sz w:val="25"/>
          <w:szCs w:val="25"/>
          <w:lang w:val="en-US" w:eastAsia="zh-CN"/>
        </w:rPr>
        <w:t>C</w:t>
      </w:r>
      <w:r>
        <w:rPr>
          <w:rFonts w:hint="eastAsia" w:eastAsia="宋体" w:asciiTheme="minorEastAsia" w:hAnsiTheme="minorEastAsia" w:cstheme="minorEastAsia"/>
          <w:i w:val="0"/>
          <w:iCs w:val="0"/>
          <w:caps w:val="0"/>
          <w:color w:val="474747"/>
          <w:spacing w:val="8"/>
          <w:sz w:val="25"/>
          <w:szCs w:val="25"/>
        </w:rPr>
        <w:t>C0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474747"/>
          <w:spacing w:val="8"/>
          <w:sz w:val="25"/>
          <w:szCs w:val="25"/>
          <w:lang w:val="en-US" w:eastAsia="zh-CN"/>
        </w:rPr>
        <w:t>1</w:t>
      </w:r>
      <w:r>
        <w:rPr>
          <w:rFonts w:hint="eastAsia" w:eastAsia="宋体" w:asciiTheme="minorEastAsia" w:hAnsiTheme="minorEastAsia" w:cstheme="minorEastAsia"/>
          <w:i w:val="0"/>
          <w:iCs w:val="0"/>
          <w:caps w:val="0"/>
          <w:color w:val="474747"/>
          <w:spacing w:val="8"/>
          <w:sz w:val="25"/>
          <w:szCs w:val="25"/>
        </w:rPr>
        <w:t>）的规定，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474747"/>
          <w:spacing w:val="8"/>
          <w:sz w:val="25"/>
          <w:szCs w:val="25"/>
          <w:lang w:val="en-US" w:eastAsia="zh-CN"/>
        </w:rPr>
        <w:t>我司</w:t>
      </w:r>
      <w:r>
        <w:rPr>
          <w:rFonts w:hint="eastAsia" w:eastAsia="宋体" w:asciiTheme="minorEastAsia" w:hAnsiTheme="minorEastAsia" w:cstheme="minorEastAsia"/>
          <w:i w:val="0"/>
          <w:iCs w:val="0"/>
          <w:caps w:val="0"/>
          <w:color w:val="474747"/>
          <w:spacing w:val="8"/>
          <w:sz w:val="25"/>
          <w:szCs w:val="25"/>
        </w:rPr>
        <w:t>决定自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474747"/>
          <w:spacing w:val="8"/>
          <w:sz w:val="25"/>
          <w:szCs w:val="25"/>
          <w:lang w:val="en-US" w:eastAsia="zh-CN"/>
        </w:rPr>
        <w:t>2023</w:t>
      </w:r>
      <w:r>
        <w:rPr>
          <w:rFonts w:hint="eastAsia" w:eastAsia="宋体" w:asciiTheme="minorEastAsia" w:hAnsiTheme="minorEastAsia" w:cstheme="minorEastAsia"/>
          <w:i w:val="0"/>
          <w:iCs w:val="0"/>
          <w:caps w:val="0"/>
          <w:color w:val="474747"/>
          <w:spacing w:val="8"/>
          <w:sz w:val="25"/>
          <w:szCs w:val="25"/>
        </w:rPr>
        <w:t>年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474747"/>
          <w:spacing w:val="8"/>
          <w:sz w:val="25"/>
          <w:szCs w:val="25"/>
          <w:lang w:val="en-US" w:eastAsia="zh-CN"/>
        </w:rPr>
        <w:t>5</w:t>
      </w:r>
      <w:r>
        <w:rPr>
          <w:rFonts w:hint="eastAsia" w:eastAsia="宋体" w:asciiTheme="minorEastAsia" w:hAnsiTheme="minorEastAsia" w:cstheme="minorEastAsia"/>
          <w:i w:val="0"/>
          <w:iCs w:val="0"/>
          <w:caps w:val="0"/>
          <w:color w:val="474747"/>
          <w:spacing w:val="8"/>
          <w:sz w:val="25"/>
          <w:szCs w:val="25"/>
        </w:rPr>
        <w:t>月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474747"/>
          <w:spacing w:val="8"/>
          <w:sz w:val="25"/>
          <w:szCs w:val="25"/>
          <w:lang w:val="en-US" w:eastAsia="zh-CN"/>
        </w:rPr>
        <w:t>12</w:t>
      </w:r>
      <w:r>
        <w:rPr>
          <w:rFonts w:hint="eastAsia" w:eastAsia="宋体" w:asciiTheme="minorEastAsia" w:hAnsiTheme="minorEastAsia" w:cstheme="minorEastAsia"/>
          <w:i w:val="0"/>
          <w:iCs w:val="0"/>
          <w:caps w:val="0"/>
          <w:color w:val="474747"/>
          <w:spacing w:val="8"/>
          <w:sz w:val="25"/>
          <w:szCs w:val="25"/>
        </w:rPr>
        <w:t>日起暂停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474747"/>
          <w:spacing w:val="8"/>
          <w:sz w:val="25"/>
          <w:szCs w:val="25"/>
          <w:lang w:val="en-US" w:eastAsia="zh-CN"/>
        </w:rPr>
        <w:t>东莞市优触科技有限公司质量管理</w:t>
      </w:r>
      <w:r>
        <w:rPr>
          <w:rFonts w:hint="eastAsia" w:eastAsia="宋体" w:asciiTheme="minorEastAsia" w:hAnsiTheme="minorEastAsia" w:cstheme="minorEastAsia"/>
          <w:i w:val="0"/>
          <w:iCs w:val="0"/>
          <w:caps w:val="0"/>
          <w:color w:val="474747"/>
          <w:spacing w:val="8"/>
          <w:sz w:val="25"/>
          <w:szCs w:val="25"/>
        </w:rPr>
        <w:t>体系认证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474747"/>
          <w:spacing w:val="8"/>
          <w:sz w:val="25"/>
          <w:szCs w:val="25"/>
          <w:lang w:eastAsia="zh-CN"/>
        </w:rPr>
        <w:t>证书</w:t>
      </w:r>
      <w:r>
        <w:rPr>
          <w:rFonts w:hint="eastAsia" w:eastAsia="宋体" w:asciiTheme="minorEastAsia" w:hAnsiTheme="minorEastAsia" w:cstheme="minorEastAsia"/>
          <w:i w:val="0"/>
          <w:iCs w:val="0"/>
          <w:caps w:val="0"/>
          <w:color w:val="474747"/>
          <w:spacing w:val="8"/>
          <w:sz w:val="25"/>
          <w:szCs w:val="25"/>
        </w:rPr>
        <w:t>（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474747"/>
          <w:spacing w:val="8"/>
          <w:sz w:val="25"/>
          <w:szCs w:val="25"/>
          <w:lang w:eastAsia="zh-CN"/>
        </w:rPr>
        <w:t>证书号</w:t>
      </w:r>
      <w:r>
        <w:rPr>
          <w:rFonts w:hint="eastAsia" w:eastAsia="宋体" w:asciiTheme="minorEastAsia" w:hAnsiTheme="minorEastAsia" w:cstheme="minorEastAsia"/>
          <w:i w:val="0"/>
          <w:iCs w:val="0"/>
          <w:caps w:val="0"/>
          <w:color w:val="474747"/>
          <w:spacing w:val="8"/>
          <w:sz w:val="25"/>
          <w:szCs w:val="25"/>
        </w:rPr>
        <w:t>：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474747"/>
          <w:spacing w:val="8"/>
          <w:sz w:val="25"/>
          <w:szCs w:val="25"/>
          <w:lang w:val="en-US" w:eastAsia="zh-CN"/>
        </w:rPr>
        <w:t>48821Q0068R0</w:t>
      </w:r>
      <w:bookmarkStart w:id="0" w:name="_GoBack"/>
      <w:r>
        <w:rPr>
          <w:rFonts w:hint="eastAsia" w:asciiTheme="minorEastAsia" w:hAnsiTheme="minorEastAsia" w:cstheme="minorEastAsia"/>
          <w:i w:val="0"/>
          <w:iCs w:val="0"/>
          <w:caps w:val="0"/>
          <w:color w:val="474747"/>
          <w:spacing w:val="8"/>
          <w:sz w:val="25"/>
          <w:szCs w:val="25"/>
          <w:lang w:val="en-US" w:eastAsia="zh-CN"/>
        </w:rPr>
        <w:t>M）三个</w:t>
      </w:r>
      <w:bookmarkEnd w:id="0"/>
      <w:r>
        <w:rPr>
          <w:rFonts w:hint="eastAsia" w:eastAsia="宋体" w:asciiTheme="minorEastAsia" w:hAnsiTheme="minorEastAsia" w:cstheme="minorEastAsia"/>
          <w:i w:val="0"/>
          <w:iCs w:val="0"/>
          <w:caps w:val="0"/>
          <w:color w:val="474747"/>
          <w:spacing w:val="8"/>
          <w:sz w:val="25"/>
          <w:szCs w:val="25"/>
        </w:rPr>
        <w:t>月。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474747"/>
          <w:spacing w:val="8"/>
          <w:sz w:val="25"/>
          <w:szCs w:val="25"/>
          <w:lang w:eastAsia="zh-CN"/>
        </w:rPr>
        <w:t>证书</w:t>
      </w:r>
      <w:r>
        <w:rPr>
          <w:rFonts w:hint="eastAsia" w:eastAsia="宋体" w:asciiTheme="minorEastAsia" w:hAnsiTheme="minorEastAsia" w:cstheme="minorEastAsia"/>
          <w:i w:val="0"/>
          <w:iCs w:val="0"/>
          <w:caps w:val="0"/>
          <w:color w:val="474747"/>
          <w:spacing w:val="8"/>
          <w:sz w:val="25"/>
          <w:szCs w:val="25"/>
        </w:rPr>
        <w:t>暂停后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474747"/>
          <w:spacing w:val="8"/>
          <w:sz w:val="25"/>
          <w:szCs w:val="25"/>
          <w:lang w:eastAsia="zh-CN"/>
        </w:rPr>
        <w:t>，</w:t>
      </w:r>
      <w:r>
        <w:rPr>
          <w:rFonts w:hint="eastAsia" w:eastAsia="宋体" w:asciiTheme="minorEastAsia" w:hAnsiTheme="minorEastAsia" w:cstheme="minorEastAsia"/>
          <w:i w:val="0"/>
          <w:iCs w:val="0"/>
          <w:caps w:val="0"/>
          <w:color w:val="474747"/>
          <w:spacing w:val="8"/>
          <w:sz w:val="25"/>
          <w:szCs w:val="25"/>
        </w:rPr>
        <w:t>在被暂停期间，该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474747"/>
          <w:spacing w:val="8"/>
          <w:sz w:val="25"/>
          <w:szCs w:val="25"/>
          <w:lang w:eastAsia="zh-CN"/>
        </w:rPr>
        <w:t>企业</w:t>
      </w:r>
      <w:r>
        <w:rPr>
          <w:rFonts w:hint="eastAsia" w:eastAsia="宋体" w:asciiTheme="minorEastAsia" w:hAnsiTheme="minorEastAsia" w:cstheme="minorEastAsia"/>
          <w:i w:val="0"/>
          <w:iCs w:val="0"/>
          <w:caps w:val="0"/>
          <w:color w:val="474747"/>
          <w:spacing w:val="8"/>
          <w:sz w:val="25"/>
          <w:szCs w:val="25"/>
        </w:rPr>
        <w:t>不得以获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474747"/>
          <w:spacing w:val="8"/>
          <w:sz w:val="25"/>
          <w:szCs w:val="25"/>
          <w:lang w:eastAsia="zh-CN"/>
        </w:rPr>
        <w:t>证</w:t>
      </w:r>
      <w:r>
        <w:rPr>
          <w:rFonts w:hint="eastAsia" w:eastAsia="宋体" w:asciiTheme="minorEastAsia" w:hAnsiTheme="minorEastAsia" w:cstheme="minorEastAsia"/>
          <w:i w:val="0"/>
          <w:iCs w:val="0"/>
          <w:caps w:val="0"/>
          <w:color w:val="474747"/>
          <w:spacing w:val="8"/>
          <w:sz w:val="25"/>
          <w:szCs w:val="25"/>
        </w:rPr>
        <w:t>名义，继续在上述认证领域内宣传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474747"/>
          <w:spacing w:val="8"/>
          <w:sz w:val="25"/>
          <w:szCs w:val="25"/>
          <w:lang w:eastAsia="zh-CN"/>
        </w:rPr>
        <w:t>企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474747"/>
          <w:spacing w:val="8"/>
          <w:sz w:val="25"/>
          <w:szCs w:val="25"/>
          <w:lang w:val="en-US" w:eastAsia="zh-CN"/>
        </w:rPr>
        <w:t>业已通过质量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474747"/>
          <w:spacing w:val="8"/>
          <w:sz w:val="25"/>
          <w:szCs w:val="25"/>
          <w:lang w:val="en-US" w:eastAsia="zh-CN"/>
        </w:rPr>
        <w:t>管理体系认证</w:t>
      </w:r>
      <w:r>
        <w:rPr>
          <w:rFonts w:hint="eastAsia" w:eastAsia="宋体" w:asciiTheme="minorEastAsia" w:hAnsiTheme="minorEastAsia" w:cstheme="minorEastAsia"/>
          <w:i w:val="0"/>
          <w:iCs w:val="0"/>
          <w:caps w:val="0"/>
          <w:color w:val="474747"/>
          <w:spacing w:val="8"/>
          <w:sz w:val="25"/>
          <w:szCs w:val="25"/>
        </w:rPr>
        <w:t>。</w:t>
      </w:r>
    </w:p>
    <w:p>
      <w:r>
        <w:rPr>
          <w:rFonts w:hint="eastAsia" w:eastAsia="宋体" w:asciiTheme="minorEastAsia" w:hAnsiTheme="minorEastAsia" w:cstheme="minorEastAsia"/>
          <w:i w:val="0"/>
          <w:iCs w:val="0"/>
          <w:caps w:val="0"/>
          <w:color w:val="474747"/>
          <w:spacing w:val="8"/>
          <w:sz w:val="25"/>
          <w:szCs w:val="25"/>
        </w:rPr>
        <w:t>　　特此公告。</w:t>
      </w:r>
    </w:p>
    <w:sectPr>
      <w:headerReference r:id="rId3" w:type="default"/>
      <w:pgSz w:w="11906" w:h="16838"/>
      <w:pgMar w:top="1440" w:right="1800" w:bottom="1440" w:left="1800" w:header="907" w:footer="1134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Bdr>
        <w:bottom w:val="none" w:color="auto" w:sz="0" w:space="0"/>
      </w:pBdr>
      <w:rPr>
        <w:rFonts w:hint="eastAsia" w:ascii="Times New Roman" w:hAnsi="Times New Roman"/>
        <w:i w:val="0"/>
        <w:iCs w:val="0"/>
        <w:caps w:val="0"/>
        <w:color w:val="0071B3"/>
        <w:spacing w:val="6"/>
        <w:sz w:val="28"/>
        <w:szCs w:val="28"/>
        <w:highlight w:val="none"/>
        <w:lang w:val="en-US" w:eastAsia="zh-CN"/>
      </w:rPr>
    </w:pPr>
  </w:p>
  <w:p>
    <w:pPr>
      <w:pBdr>
        <w:bottom w:val="none" w:color="auto" w:sz="0" w:space="0"/>
      </w:pBdr>
      <w:rPr>
        <w:rFonts w:hint="eastAsia" w:ascii="Times New Roman" w:hAnsi="Times New Roman"/>
        <w:i w:val="0"/>
        <w:iCs w:val="0"/>
        <w:caps w:val="0"/>
        <w:color w:val="0071B3"/>
        <w:spacing w:val="6"/>
        <w:sz w:val="28"/>
        <w:szCs w:val="28"/>
        <w:highlight w:val="none"/>
        <w:lang w:val="en-US" w:eastAsia="zh-CN"/>
      </w:rPr>
    </w:pPr>
  </w:p>
  <w:p>
    <w:pPr>
      <w:pBdr>
        <w:bottom w:val="none" w:color="auto" w:sz="0" w:space="0"/>
      </w:pBdr>
      <w:rPr>
        <w:rFonts w:hint="eastAsia" w:ascii="Times New Roman" w:hAnsi="Times New Roman"/>
        <w:i w:val="0"/>
        <w:iCs w:val="0"/>
        <w:caps w:val="0"/>
        <w:color w:val="0071B3"/>
        <w:spacing w:val="6"/>
        <w:sz w:val="28"/>
        <w:szCs w:val="28"/>
        <w:highlight w:val="none"/>
        <w:lang w:val="en-US" w:eastAsia="zh-CN"/>
      </w:rPr>
    </w:pPr>
  </w:p>
  <w:p>
    <w:pPr>
      <w:pBdr>
        <w:bottom w:val="threeDEmboss" w:color="FF0000" w:sz="18" w:space="0"/>
      </w:pBdr>
      <w:jc w:val="center"/>
      <w:rPr>
        <w:rFonts w:hint="eastAsia" w:ascii="Times New Roman" w:hAnsi="Times New Roman"/>
        <w:i w:val="0"/>
        <w:iCs w:val="0"/>
        <w:caps w:val="0"/>
        <w:color w:val="0071B3"/>
        <w:spacing w:val="6"/>
        <w:sz w:val="44"/>
        <w:szCs w:val="44"/>
        <w:highlight w:val="none"/>
        <w:lang w:val="en-US" w:eastAsia="zh-CN"/>
      </w:rPr>
    </w:pPr>
    <w:r>
      <w:rPr>
        <w:rFonts w:hint="eastAsia" w:ascii="Times New Roman" w:hAnsi="Times New Roman"/>
        <w:i w:val="0"/>
        <w:iCs w:val="0"/>
        <w:caps w:val="0"/>
        <w:color w:val="FF0000"/>
        <w:spacing w:val="6"/>
        <w:sz w:val="44"/>
        <w:szCs w:val="44"/>
        <w:highlight w:val="none"/>
        <w:lang w:val="en-US" w:eastAsia="zh-CN"/>
      </w:rPr>
      <w:t>天溯国际质量认证（深圳）有限公司公告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kzMWU0MGY0YTYzYmQ3YWRjMmJjYzhkMWU3YzQ2ZDUifQ=="/>
  </w:docVars>
  <w:rsids>
    <w:rsidRoot w:val="00000000"/>
    <w:rsid w:val="0FE5609C"/>
    <w:rsid w:val="154B703B"/>
    <w:rsid w:val="26C970BF"/>
    <w:rsid w:val="323F69F4"/>
    <w:rsid w:val="3F2106CE"/>
    <w:rsid w:val="40A77F33"/>
    <w:rsid w:val="66AD5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141</Words>
  <Characters>164</Characters>
  <Lines>0</Lines>
  <Paragraphs>0</Paragraphs>
  <TotalTime>1</TotalTime>
  <ScaleCrop>false</ScaleCrop>
  <LinksUpToDate>false</LinksUpToDate>
  <CharactersWithSpaces>182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2022-03-24T00:44:00Z</dcterms:created>
  <dc:creator>Administrator</dc:creator>
  <cp:lastModifiedBy>smile</cp:lastModifiedBy>
  <dcterms:modified xsi:type="dcterms:W3CDTF">2023-05-12T10:04:17Z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407DE6671FBA4548B3CBC4DB09ADD560</vt:lpwstr>
  </property>
</Properties>
</file>